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  <w:t>翻身记录卡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生活区域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房号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床号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老人姓名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 性别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       年龄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护理等级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入住日期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4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3"/>
        <w:gridCol w:w="9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297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卧床</w:t>
            </w:r>
          </w:p>
        </w:tc>
        <w:tc>
          <w:tcPr>
            <w:tcW w:w="19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坐</w:t>
            </w:r>
          </w:p>
        </w:tc>
        <w:tc>
          <w:tcPr>
            <w:tcW w:w="29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排泄</w:t>
            </w:r>
          </w:p>
        </w:tc>
        <w:tc>
          <w:tcPr>
            <w:tcW w:w="9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护理员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左侧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右侧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平卧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床上坐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椅上坐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小便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干爽</w:t>
            </w:r>
          </w:p>
        </w:tc>
        <w:tc>
          <w:tcPr>
            <w:tcW w:w="9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00:00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01:00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02:00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03:00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04:00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05:00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06:00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07:00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08:00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09:00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17:00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18:00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21:00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22:00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23:00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注：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老人每一卧床姿势不能持续超过2小时；协助老人翻身后，请与相应方格内打“√”并签名。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  <w:sectPr>
          <w:pgSz w:w="11906" w:h="16838"/>
          <w:pgMar w:top="840" w:right="999" w:bottom="476" w:left="96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每次转换卧位前检查老人大小便情况，并及时更换尿布，查看皮肤有无发红或破损。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造字工房悦黑体验版纤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华康少女文字W5">
    <w:altName w:val="宋体"/>
    <w:panose1 w:val="040F0509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晨光大字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小麦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ikaiSuikou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浪漫情人爱我吗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造字工房丁丁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陈继世-古韵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陈继世-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3532BF"/>
    <w:multiLevelType w:val="singleLevel"/>
    <w:tmpl w:val="9C3532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0D9E"/>
    <w:rsid w:val="196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2018-01-26T12:01:00Z</dcterms:created>
  <dc:creator>Administrator</dc:creator>
  <cp:lastModifiedBy>Administrator</cp:lastModifiedBy>
  <dcterms:modified xsi:type="dcterms:W3CDTF">2018-01-26T12:09:48Z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